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附件3</w:t>
      </w:r>
    </w:p>
    <w:p>
      <w:pPr>
        <w:pStyle w:val="4"/>
        <w:snapToGrid w:val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内部举报奖励公示牌样式</w:t>
      </w:r>
    </w:p>
    <w:p>
      <w:pPr>
        <w:pStyle w:val="4"/>
        <w:snapToGrid w:val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>
      <w:pPr>
        <w:pStyle w:val="4"/>
        <w:snapToGrid w:val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drawing>
          <wp:inline distT="0" distB="0" distL="114300" distR="114300">
            <wp:extent cx="5248275" cy="3524250"/>
            <wp:effectExtent l="0" t="0" r="9525" b="6350"/>
            <wp:docPr id="1" name="图片 1" descr="2022-11-30_17-12-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-11-30_17-12-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napToGrid w:val="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4"/>
        <w:snapToGrid w:val="0"/>
        <w:ind w:firstLine="640" w:firstLineChars="200"/>
        <w:rPr>
          <w:rFonts w:ascii="Nimbus Roman" w:hAnsi="Nimbus Roman" w:eastAsia="仿宋_GB2312" w:cs="Nimbus Roman"/>
          <w:kern w:val="2"/>
          <w:sz w:val="32"/>
          <w:szCs w:val="32"/>
        </w:rPr>
      </w:pPr>
      <w:r>
        <w:rPr>
          <w:rFonts w:ascii="Nimbus Roman" w:hAnsi="Nimbus Roman" w:eastAsia="仿宋_GB2312" w:cs="Nimbus Roman"/>
          <w:kern w:val="2"/>
          <w:sz w:val="32"/>
          <w:szCs w:val="32"/>
        </w:rPr>
        <w:t>制作公示牌可采用塑料、金属、高分子材料等各类材质。公制示牌尺寸长1.5米,宽1米。背景采用白色底板。标题为300pt红色方正小标宋简体,正文为100pt黑色宋体。公示牌可以多个并排设置。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NjhhMTcyYmZjOWZhZDY5MjYwMjQ4YWE5N2UwZWEifQ=="/>
  </w:docVars>
  <w:rsids>
    <w:rsidRoot w:val="00000000"/>
    <w:rsid w:val="6524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方正仿宋_GBK" w:hAnsi="方正仿宋_GBK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2022-12-29T07:17:49Z</dcterms:created>
  <dc:creator>COLORFUL</dc:creator>
  <cp:lastModifiedBy>无名。</cp:lastModifiedBy>
  <dcterms:modified xsi:type="dcterms:W3CDTF">2022-12-29T07:17:53Z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0A2E74D4A2EE471EAA576B2491762C24</vt:lpwstr>
  </property>
</Properties>
</file>